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498E" w14:textId="77777777" w:rsidR="006F6325" w:rsidRPr="00FD0323" w:rsidRDefault="006F6325" w:rsidP="006F6325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3179EE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2</w:t>
      </w: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</w:t>
      </w:r>
      <w:r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Zapytania ofertowego</w:t>
      </w:r>
    </w:p>
    <w:p w14:paraId="2475BF4E" w14:textId="731148F6" w:rsidR="006F6325" w:rsidRPr="003A271B" w:rsidRDefault="006F6325" w:rsidP="006F6325">
      <w:pPr>
        <w:pStyle w:val="Nagwek2"/>
        <w:spacing w:before="120" w:after="120"/>
        <w:jc w:val="both"/>
        <w:rPr>
          <w:rFonts w:asciiTheme="minorHAnsi" w:hAnsiTheme="minorHAnsi" w:cstheme="minorHAnsi"/>
          <w:bCs w:val="0"/>
          <w:i w:val="0"/>
          <w:sz w:val="24"/>
          <w:szCs w:val="22"/>
        </w:rPr>
      </w:pPr>
      <w:r w:rsidRPr="003A271B">
        <w:rPr>
          <w:rFonts w:asciiTheme="minorHAnsi" w:hAnsiTheme="minorHAnsi" w:cstheme="minorHAnsi"/>
          <w:bCs w:val="0"/>
          <w:i w:val="0"/>
          <w:sz w:val="24"/>
          <w:szCs w:val="22"/>
        </w:rPr>
        <w:t xml:space="preserve">WYKAZ WYKONANYCH </w:t>
      </w:r>
      <w:r w:rsidR="00896BFF">
        <w:rPr>
          <w:rFonts w:asciiTheme="minorHAnsi" w:hAnsiTheme="minorHAnsi" w:cstheme="minorHAnsi"/>
          <w:bCs w:val="0"/>
          <w:i w:val="0"/>
          <w:sz w:val="24"/>
          <w:szCs w:val="22"/>
        </w:rPr>
        <w:t>USŁUG</w:t>
      </w:r>
      <w:r w:rsidRPr="003A271B">
        <w:rPr>
          <w:rFonts w:asciiTheme="minorHAnsi" w:hAnsiTheme="minorHAnsi" w:cstheme="minorHAnsi"/>
          <w:bCs w:val="0"/>
          <w:i w:val="0"/>
          <w:sz w:val="24"/>
          <w:szCs w:val="22"/>
        </w:rPr>
        <w:t xml:space="preserve"> (UMÓW)</w:t>
      </w:r>
    </w:p>
    <w:p w14:paraId="5438CA68" w14:textId="77777777"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Dotyczy:</w:t>
      </w:r>
    </w:p>
    <w:p w14:paraId="4ADBBC0B" w14:textId="7B99621E" w:rsidR="00896BFF" w:rsidRPr="00903884" w:rsidRDefault="00896BFF" w:rsidP="00896BFF">
      <w:pPr>
        <w:spacing w:after="120" w:line="276" w:lineRule="auto"/>
        <w:ind w:firstLine="1"/>
        <w:rPr>
          <w:rFonts w:ascii="Calibri" w:hAnsi="Calibri" w:cs="Calibri"/>
          <w:sz w:val="22"/>
          <w:szCs w:val="22"/>
        </w:rPr>
      </w:pPr>
      <w:r w:rsidRPr="00903884">
        <w:rPr>
          <w:rFonts w:ascii="Calibri" w:hAnsi="Calibri" w:cs="Calibri"/>
          <w:sz w:val="22"/>
          <w:szCs w:val="22"/>
        </w:rPr>
        <w:t>Zamówieni</w:t>
      </w:r>
      <w:r>
        <w:rPr>
          <w:rFonts w:ascii="Calibri" w:hAnsi="Calibri" w:cs="Calibri"/>
          <w:sz w:val="22"/>
          <w:szCs w:val="22"/>
        </w:rPr>
        <w:t>a</w:t>
      </w:r>
      <w:r w:rsidRPr="00903884">
        <w:rPr>
          <w:rFonts w:ascii="Calibri" w:hAnsi="Calibri" w:cs="Calibri"/>
          <w:sz w:val="22"/>
          <w:szCs w:val="22"/>
        </w:rPr>
        <w:t xml:space="preserve"> publiczne</w:t>
      </w:r>
      <w:r>
        <w:rPr>
          <w:rFonts w:ascii="Calibri" w:hAnsi="Calibri" w:cs="Calibri"/>
          <w:sz w:val="22"/>
          <w:szCs w:val="22"/>
        </w:rPr>
        <w:t>go</w:t>
      </w:r>
      <w:r w:rsidRPr="00903884">
        <w:rPr>
          <w:rFonts w:ascii="Calibri" w:hAnsi="Calibri" w:cs="Calibri"/>
          <w:sz w:val="22"/>
          <w:szCs w:val="22"/>
        </w:rPr>
        <w:t xml:space="preserve"> o wartości </w:t>
      </w:r>
      <w:r w:rsidRPr="009038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nieprzekraczającej kwoty 130 000,00 zł, udzielane na podstawie art. 2 ust. 1 pkt 1 ustawy z dnia 11 września 2019r. Prawo zamówień publicznych </w:t>
      </w:r>
      <w:r w:rsidRPr="00A83DF1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Dz. U. z 2022 r. poz. 171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0</w:t>
      </w:r>
      <w:r w:rsidRPr="009038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),</w:t>
      </w:r>
      <w:r w:rsidRPr="00903884">
        <w:rPr>
          <w:rFonts w:ascii="Calibri" w:hAnsi="Calibri" w:cs="Calibri"/>
          <w:sz w:val="22"/>
          <w:szCs w:val="22"/>
        </w:rPr>
        <w:t xml:space="preserve"> pn.: </w:t>
      </w:r>
      <w:r w:rsidRPr="00903884">
        <w:rPr>
          <w:rFonts w:ascii="Calibri" w:hAnsi="Calibri" w:cs="Calibri"/>
          <w:b/>
          <w:sz w:val="22"/>
          <w:szCs w:val="22"/>
        </w:rPr>
        <w:t>Wykonanie przeglądu serwisowego</w:t>
      </w:r>
      <w:r>
        <w:rPr>
          <w:rFonts w:ascii="Calibri" w:hAnsi="Calibri" w:cs="Calibri"/>
          <w:b/>
          <w:sz w:val="22"/>
          <w:szCs w:val="22"/>
        </w:rPr>
        <w:t>/badania wydajności sprzętu i</w:t>
      </w:r>
      <w:r w:rsidRPr="00903884">
        <w:rPr>
          <w:rFonts w:ascii="Calibri" w:hAnsi="Calibri" w:cs="Calibri"/>
          <w:b/>
          <w:sz w:val="22"/>
          <w:szCs w:val="22"/>
        </w:rPr>
        <w:t xml:space="preserve"> urządzeń będących elementami infrastruktury przeciwpożarowej Muzeum tj.: gaśnice, hydranty wewnętrzne i zewnętrzne, drzwi przeciwpożarowe i okna oddymiające - zlokalizowane w budynkach i na terenie należącym do Muzeum Pałacu Króla Jana III w Wilanowie.</w:t>
      </w:r>
    </w:p>
    <w:p w14:paraId="6AC9D5F3" w14:textId="77777777" w:rsidR="00896BFF" w:rsidRPr="00903884" w:rsidRDefault="00896BFF" w:rsidP="00896BFF">
      <w:pPr>
        <w:spacing w:after="120" w:line="276" w:lineRule="auto"/>
        <w:ind w:firstLine="1"/>
        <w:rPr>
          <w:rFonts w:ascii="Calibri" w:hAnsi="Calibri" w:cs="Calibri"/>
          <w:sz w:val="22"/>
          <w:szCs w:val="22"/>
        </w:rPr>
      </w:pPr>
      <w:r w:rsidRPr="00903884">
        <w:rPr>
          <w:rFonts w:ascii="Calibri" w:hAnsi="Calibri" w:cs="Calibri"/>
          <w:sz w:val="22"/>
          <w:szCs w:val="22"/>
        </w:rPr>
        <w:t>Znak sprawy: DAS.2402.1.1.AC.2022</w:t>
      </w:r>
    </w:p>
    <w:p w14:paraId="739410EF" w14:textId="77777777"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Dane Wykonawcy:</w:t>
      </w:r>
    </w:p>
    <w:p w14:paraId="125AA766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Nazwa:</w:t>
      </w:r>
    </w:p>
    <w:p w14:paraId="3AD4B039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NIP:</w:t>
      </w:r>
    </w:p>
    <w:p w14:paraId="0C794F14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 xml:space="preserve">Adres </w:t>
      </w:r>
      <w:r w:rsidRPr="00983C60">
        <w:rPr>
          <w:rFonts w:asciiTheme="minorHAnsi" w:hAnsiTheme="minorHAnsi" w:cstheme="minorHAnsi"/>
          <w:i/>
        </w:rPr>
        <w:t xml:space="preserve">(ulica, numer </w:t>
      </w:r>
      <w:r>
        <w:rPr>
          <w:rFonts w:asciiTheme="minorHAnsi" w:hAnsiTheme="minorHAnsi" w:cstheme="minorHAnsi"/>
          <w:i/>
        </w:rPr>
        <w:t>budynku/lokalu</w:t>
      </w:r>
      <w:r w:rsidRPr="00983C60">
        <w:rPr>
          <w:rFonts w:asciiTheme="minorHAnsi" w:hAnsiTheme="minorHAnsi" w:cstheme="minorHAnsi"/>
          <w:i/>
        </w:rPr>
        <w:t>, miejscowość, kod pocztowy)</w:t>
      </w:r>
      <w:r w:rsidRPr="00983C60">
        <w:rPr>
          <w:rFonts w:asciiTheme="minorHAnsi" w:hAnsiTheme="minorHAnsi" w:cstheme="minorHAnsi"/>
        </w:rPr>
        <w:t>:</w:t>
      </w:r>
    </w:p>
    <w:p w14:paraId="24DB79F9" w14:textId="77777777" w:rsidR="006F6325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Treść wykazu</w:t>
      </w: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14:paraId="12E318C8" w14:textId="25EEB705" w:rsidR="0051411A" w:rsidRPr="006F6325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6F6325">
        <w:rPr>
          <w:rFonts w:asciiTheme="minorHAnsi" w:hAnsiTheme="minorHAnsi" w:cstheme="minorHAnsi"/>
        </w:rPr>
        <w:t xml:space="preserve">(wykonanych </w:t>
      </w:r>
      <w:r w:rsidR="006B1F08">
        <w:rPr>
          <w:rFonts w:asciiTheme="minorHAnsi" w:hAnsiTheme="minorHAnsi" w:cstheme="minorHAnsi"/>
        </w:rPr>
        <w:t>zamówień</w:t>
      </w:r>
      <w:r w:rsidRPr="006F6325">
        <w:rPr>
          <w:rFonts w:asciiTheme="minorHAnsi" w:hAnsiTheme="minorHAnsi" w:cstheme="minorHAnsi"/>
        </w:rPr>
        <w:t xml:space="preserve"> (umów) w okresie ostatnich </w:t>
      </w:r>
      <w:r w:rsidR="006B1F08">
        <w:rPr>
          <w:rFonts w:asciiTheme="minorHAnsi" w:hAnsiTheme="minorHAnsi" w:cstheme="minorHAnsi"/>
        </w:rPr>
        <w:t>t</w:t>
      </w:r>
      <w:bookmarkStart w:id="0" w:name="_GoBack"/>
      <w:bookmarkEnd w:id="0"/>
      <w:r w:rsidR="006B1F08">
        <w:rPr>
          <w:rFonts w:asciiTheme="minorHAnsi" w:hAnsiTheme="minorHAnsi" w:cstheme="minorHAnsi"/>
        </w:rPr>
        <w:t>rzech</w:t>
      </w:r>
      <w:r w:rsidRPr="006F6325">
        <w:rPr>
          <w:rFonts w:asciiTheme="minorHAnsi" w:hAnsiTheme="minorHAnsi" w:cstheme="minorHAnsi"/>
        </w:rPr>
        <w:t xml:space="preserve"> lat, a jeżeli okres prowadzenia działalności jest krótszy – w tym okresie: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  <w:tblDescription w:val="Tabela winna zawierać informacje pozwalające na dokonanie oceny spełniania warunku udziału w przedmiotowym postępowaniu, opisanego w ust. 4 pkt. 4.1 ppkt 4.1.1. Zapytania ofertowego"/>
      </w:tblPr>
      <w:tblGrid>
        <w:gridCol w:w="464"/>
        <w:gridCol w:w="1276"/>
        <w:gridCol w:w="2274"/>
        <w:gridCol w:w="1695"/>
        <w:gridCol w:w="1559"/>
        <w:gridCol w:w="2126"/>
      </w:tblGrid>
      <w:tr w:rsidR="006F6325" w:rsidRPr="00983C60" w14:paraId="3233E4B6" w14:textId="77777777" w:rsidTr="0051411A">
        <w:trPr>
          <w:trHeight w:val="2410"/>
        </w:trPr>
        <w:tc>
          <w:tcPr>
            <w:tcW w:w="464" w:type="dxa"/>
            <w:vAlign w:val="center"/>
            <w:hideMark/>
          </w:tcPr>
          <w:p w14:paraId="2D3A6389" w14:textId="77777777" w:rsidR="006F6325" w:rsidRPr="00AA4AE9" w:rsidRDefault="006F6325" w:rsidP="005A2E59">
            <w:pPr>
              <w:pStyle w:val="Nagwek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34093F0F" w14:textId="77777777" w:rsidR="006F6325" w:rsidRPr="00AA4AE9" w:rsidRDefault="006F6325" w:rsidP="005A2E59">
            <w:pPr>
              <w:pStyle w:val="Nagwek"/>
              <w:ind w:left="-114" w:right="-180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Nazwa zamówienia (umowy)</w:t>
            </w:r>
          </w:p>
        </w:tc>
        <w:tc>
          <w:tcPr>
            <w:tcW w:w="2274" w:type="dxa"/>
            <w:vAlign w:val="center"/>
          </w:tcPr>
          <w:p w14:paraId="61C4F671" w14:textId="77777777" w:rsidR="006F6325" w:rsidRPr="00AA4AE9" w:rsidRDefault="006F6325" w:rsidP="005A2E59">
            <w:pPr>
              <w:pStyle w:val="Nagwek"/>
              <w:ind w:left="-116" w:right="-112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Przedmiot zamówienia (umowy)</w:t>
            </w:r>
          </w:p>
          <w:p w14:paraId="1B830182" w14:textId="11417F5F" w:rsidR="006F6325" w:rsidRPr="00AA4AE9" w:rsidRDefault="0051411A" w:rsidP="00896BFF">
            <w:pPr>
              <w:pStyle w:val="Nagwek"/>
              <w:ind w:left="-116" w:right="-112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F6325" w:rsidRPr="00AA4AE9">
              <w:rPr>
                <w:rFonts w:asciiTheme="minorHAnsi" w:hAnsiTheme="minorHAnsi" w:cstheme="minorHAnsi"/>
                <w:sz w:val="22"/>
                <w:szCs w:val="22"/>
              </w:rPr>
              <w:t>nformacje</w:t>
            </w:r>
            <w:r w:rsidR="005A2E59" w:rsidRPr="00AA4AE9">
              <w:rPr>
                <w:rFonts w:asciiTheme="minorHAnsi" w:hAnsiTheme="minorHAnsi" w:cstheme="minorHAnsi"/>
                <w:sz w:val="22"/>
                <w:szCs w:val="22"/>
              </w:rPr>
              <w:t xml:space="preserve"> pozwalające na dokonanie oceny spełniania warunku udziału w przedmiotowym postępowaniu, opisanego w ust. </w:t>
            </w:r>
            <w:r w:rsidR="00896BFF" w:rsidRPr="00AA4A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A2E59" w:rsidRPr="00AA4AE9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  <w:r w:rsidR="00BB3F93" w:rsidRPr="00AA4A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2E59" w:rsidRPr="00AA4A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BFF" w:rsidRPr="00AA4AE9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  <w:r w:rsidR="005A2E59" w:rsidRPr="00AA4AE9">
              <w:rPr>
                <w:rFonts w:asciiTheme="minorHAnsi" w:hAnsiTheme="minorHAnsi" w:cstheme="minorHAnsi"/>
                <w:sz w:val="22"/>
                <w:szCs w:val="22"/>
              </w:rPr>
              <w:t xml:space="preserve"> ppkt</w:t>
            </w:r>
            <w:r w:rsidR="00BB3F93" w:rsidRPr="00AA4A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2E59" w:rsidRPr="00AA4A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BFF" w:rsidRPr="00AA4A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2E59" w:rsidRPr="00AA4AE9">
              <w:rPr>
                <w:rFonts w:asciiTheme="minorHAnsi" w:hAnsiTheme="minorHAnsi" w:cstheme="minorHAnsi"/>
                <w:sz w:val="22"/>
                <w:szCs w:val="22"/>
              </w:rPr>
              <w:t>. Zapytania ofertowego</w:t>
            </w:r>
          </w:p>
        </w:tc>
        <w:tc>
          <w:tcPr>
            <w:tcW w:w="1695" w:type="dxa"/>
            <w:vAlign w:val="center"/>
          </w:tcPr>
          <w:p w14:paraId="0BDD893C" w14:textId="77777777" w:rsidR="006F6325" w:rsidRPr="00AA4AE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Data wykonania/</w:t>
            </w:r>
            <w:r w:rsidRPr="00AA4AE9">
              <w:rPr>
                <w:rFonts w:asciiTheme="minorHAnsi" w:hAnsiTheme="minorHAnsi" w:cstheme="minorHAnsi"/>
                <w:sz w:val="22"/>
                <w:szCs w:val="22"/>
              </w:rPr>
              <w:br/>
              <w:t>wykonywania dostawy (umowy)</w:t>
            </w:r>
          </w:p>
          <w:p w14:paraId="3F237ACF" w14:textId="3144B435" w:rsidR="006F6325" w:rsidRPr="00AA4AE9" w:rsidRDefault="006F6325" w:rsidP="00896BFF">
            <w:pPr>
              <w:pStyle w:val="Nagwek"/>
              <w:ind w:left="-122" w:right="-153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(dzień, miesiąc, rok)</w:t>
            </w:r>
          </w:p>
        </w:tc>
        <w:tc>
          <w:tcPr>
            <w:tcW w:w="1559" w:type="dxa"/>
            <w:vAlign w:val="center"/>
            <w:hideMark/>
          </w:tcPr>
          <w:p w14:paraId="4F2B3F6D" w14:textId="77777777" w:rsidR="006F6325" w:rsidRPr="00AA4AE9" w:rsidRDefault="006F6325" w:rsidP="005A2E59">
            <w:pPr>
              <w:pStyle w:val="Nagwek"/>
              <w:ind w:left="-109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Nazwa i adres podmiotu, na rzecz którego dostawy (umowy) zostały wykonane/ są wykonywane</w:t>
            </w:r>
          </w:p>
        </w:tc>
        <w:tc>
          <w:tcPr>
            <w:tcW w:w="2126" w:type="dxa"/>
            <w:vAlign w:val="center"/>
          </w:tcPr>
          <w:p w14:paraId="492D0579" w14:textId="77777777" w:rsidR="006F6325" w:rsidRPr="00AA4AE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Doświadczenie własne/</w:t>
            </w:r>
          </w:p>
          <w:p w14:paraId="5F37DABB" w14:textId="77777777" w:rsidR="006F6325" w:rsidRPr="00AA4AE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Doświadczenie innego podmiotu</w:t>
            </w:r>
          </w:p>
          <w:p w14:paraId="7CCF27B9" w14:textId="77777777" w:rsidR="006F6325" w:rsidRPr="00AA4AE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1411A" w:rsidRPr="00AA4AE9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  <w:r w:rsidRPr="00AA4AE9">
              <w:rPr>
                <w:rFonts w:asciiTheme="minorHAnsi" w:hAnsiTheme="minorHAnsi" w:cstheme="minorHAnsi"/>
                <w:sz w:val="22"/>
                <w:szCs w:val="22"/>
              </w:rPr>
              <w:t xml:space="preserve"> nazwę Wykonawcy lub innego podmiotu, który wykonał dane zamówienie –  (umowę)</w:t>
            </w:r>
          </w:p>
        </w:tc>
      </w:tr>
      <w:tr w:rsidR="006F6325" w:rsidRPr="00983C60" w14:paraId="2881C4DE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0BD9E161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kern w:val="28"/>
                <w:sz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40A7EFC0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05A5645B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3507B51A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03BB6936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47BFEA06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14:paraId="2B484DE5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156A4694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29224BA6" w14:textId="77777777"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23BCD568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1E53AFCE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0B8C2E15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1BD0909B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14:paraId="5198805C" w14:textId="77777777" w:rsidTr="0051411A">
        <w:trPr>
          <w:trHeight w:val="567"/>
        </w:trPr>
        <w:tc>
          <w:tcPr>
            <w:tcW w:w="464" w:type="dxa"/>
            <w:vAlign w:val="center"/>
          </w:tcPr>
          <w:p w14:paraId="0FE11DE4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noProof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…</w:t>
            </w:r>
          </w:p>
        </w:tc>
        <w:tc>
          <w:tcPr>
            <w:tcW w:w="1276" w:type="dxa"/>
            <w:vAlign w:val="center"/>
          </w:tcPr>
          <w:p w14:paraId="4A44632F" w14:textId="77777777"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3C9DD41F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0DDF7F22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521CF4F8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3BEEC215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</w:tbl>
    <w:p w14:paraId="6281365E" w14:textId="77777777" w:rsidR="0051411A" w:rsidRPr="00983C60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Uwaga</w:t>
      </w: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14:paraId="120F9209" w14:textId="6816F084" w:rsidR="000B3ED6" w:rsidRPr="0051411A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t>d</w:t>
      </w:r>
      <w:r w:rsidR="000B3ED6" w:rsidRPr="0051411A">
        <w:rPr>
          <w:rFonts w:cstheme="minorHAnsi"/>
          <w:kern w:val="28"/>
          <w:sz w:val="24"/>
          <w:szCs w:val="24"/>
        </w:rPr>
        <w:t xml:space="preserve">o wykazu wykonanych </w:t>
      </w:r>
      <w:r w:rsidR="00896BFF">
        <w:rPr>
          <w:rFonts w:cstheme="minorHAnsi"/>
          <w:kern w:val="28"/>
          <w:sz w:val="24"/>
          <w:szCs w:val="24"/>
        </w:rPr>
        <w:t>usług</w:t>
      </w:r>
      <w:r w:rsidRPr="0051411A">
        <w:rPr>
          <w:rFonts w:cstheme="minorHAnsi"/>
          <w:kern w:val="28"/>
          <w:sz w:val="24"/>
          <w:szCs w:val="24"/>
        </w:rPr>
        <w:t xml:space="preserve"> </w:t>
      </w:r>
      <w:r w:rsidR="000B3ED6" w:rsidRPr="0051411A">
        <w:rPr>
          <w:rFonts w:cstheme="minorHAnsi"/>
          <w:kern w:val="28"/>
          <w:sz w:val="24"/>
          <w:szCs w:val="24"/>
        </w:rPr>
        <w:t xml:space="preserve">(umów), dla każdej pozycji tabeli, należy dołączyć dowody określające, czy te </w:t>
      </w:r>
      <w:r w:rsidRPr="0051411A">
        <w:rPr>
          <w:rFonts w:cstheme="minorHAnsi"/>
          <w:kern w:val="28"/>
          <w:sz w:val="24"/>
          <w:szCs w:val="24"/>
        </w:rPr>
        <w:t>zamówienia</w:t>
      </w:r>
      <w:r w:rsidR="000B3ED6" w:rsidRPr="0051411A">
        <w:rPr>
          <w:rFonts w:cstheme="minorHAnsi"/>
          <w:kern w:val="28"/>
          <w:sz w:val="24"/>
          <w:szCs w:val="24"/>
        </w:rPr>
        <w:t xml:space="preserve"> (umowy) zostały wykonane należycie, przy czym dowodami, o których mowa, są referencje bądź inne dokumenty wystawione przez podmiot, na rzecz którego </w:t>
      </w:r>
      <w:r w:rsidRPr="0051411A">
        <w:rPr>
          <w:rFonts w:cstheme="minorHAnsi"/>
          <w:kern w:val="28"/>
          <w:sz w:val="24"/>
          <w:szCs w:val="24"/>
        </w:rPr>
        <w:t>zamówienia (umowy)</w:t>
      </w:r>
      <w:r w:rsidR="000B3ED6" w:rsidRPr="0051411A">
        <w:rPr>
          <w:rFonts w:cstheme="minorHAnsi"/>
          <w:kern w:val="28"/>
          <w:sz w:val="24"/>
          <w:szCs w:val="24"/>
        </w:rPr>
        <w:t xml:space="preserve"> były wykonywane, a jeżeli z uzasadnionej przyczyny o obiektywnym charakterze wykonawca nie jest w stanie uzyskać tych dokumentów – oświadczenie wykonawcy</w:t>
      </w:r>
    </w:p>
    <w:p w14:paraId="7A622D98" w14:textId="77777777" w:rsidR="0051411A" w:rsidRPr="00983C60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lastRenderedPageBreak/>
        <w:t>Dokument powinien posiadać datę sporządzenia oraz być opatrzony podpisem osoby(osób) uprawnionej(ych) do reprezentowania Wykonawcy.</w:t>
      </w:r>
    </w:p>
    <w:sectPr w:rsidR="0051411A" w:rsidRPr="00983C60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7BFE" w14:textId="77777777" w:rsidR="006D55B1" w:rsidRDefault="006D55B1">
      <w:r>
        <w:separator/>
      </w:r>
    </w:p>
  </w:endnote>
  <w:endnote w:type="continuationSeparator" w:id="0">
    <w:p w14:paraId="68869D10" w14:textId="77777777" w:rsidR="006D55B1" w:rsidRDefault="006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18D2EE9" w14:textId="158F46FC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AA4AE9">
          <w:rPr>
            <w:rFonts w:ascii="Cambria" w:hAnsi="Cambria"/>
            <w:noProof/>
            <w:sz w:val="16"/>
            <w:szCs w:val="16"/>
          </w:rPr>
          <w:t>2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04D7F21" w14:textId="77777777" w:rsidR="007A42AD" w:rsidRDefault="00AA4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CF0F" w14:textId="77777777" w:rsidR="006D55B1" w:rsidRDefault="006D55B1">
      <w:r>
        <w:separator/>
      </w:r>
    </w:p>
  </w:footnote>
  <w:footnote w:type="continuationSeparator" w:id="0">
    <w:p w14:paraId="670435B2" w14:textId="77777777" w:rsidR="006D55B1" w:rsidRDefault="006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CB7A" w14:textId="5771ADFE" w:rsidR="000472E5" w:rsidRPr="006F6325" w:rsidRDefault="006F6325" w:rsidP="00896BFF">
    <w:pPr>
      <w:pStyle w:val="Nagwek"/>
      <w:tabs>
        <w:tab w:val="right" w:pos="9781"/>
      </w:tabs>
      <w:spacing w:after="360"/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5010EC98" wp14:editId="34515AD0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F04D5E">
      <w:rPr>
        <w:rFonts w:asciiTheme="minorHAnsi" w:hAnsiTheme="minorHAnsi" w:cstheme="minorHAnsi"/>
        <w:sz w:val="22"/>
      </w:rPr>
      <w:t>DAS</w:t>
    </w:r>
    <w:r>
      <w:rPr>
        <w:rFonts w:asciiTheme="minorHAnsi" w:hAnsiTheme="minorHAnsi" w:cstheme="minorHAnsi"/>
        <w:sz w:val="22"/>
      </w:rPr>
      <w:t>.</w:t>
    </w:r>
    <w:r w:rsidRPr="00794851">
      <w:rPr>
        <w:rFonts w:asciiTheme="minorHAnsi" w:hAnsiTheme="minorHAnsi" w:cstheme="minorHAnsi"/>
        <w:sz w:val="22"/>
      </w:rPr>
      <w:t>2402</w:t>
    </w:r>
    <w:r w:rsidR="00896BFF">
      <w:rPr>
        <w:rFonts w:asciiTheme="minorHAnsi" w:hAnsiTheme="minorHAnsi" w:cstheme="minorHAnsi"/>
        <w:sz w:val="22"/>
      </w:rPr>
      <w:t>.1</w:t>
    </w:r>
    <w:r w:rsidR="00F04D5E">
      <w:rPr>
        <w:rFonts w:asciiTheme="minorHAnsi" w:hAnsiTheme="minorHAnsi" w:cstheme="minorHAnsi"/>
        <w:sz w:val="22"/>
      </w:rPr>
      <w:t>.1</w:t>
    </w:r>
    <w:r w:rsidRPr="00794851">
      <w:rPr>
        <w:rFonts w:asciiTheme="minorHAnsi" w:hAnsiTheme="minorHAnsi" w:cstheme="minorHAnsi"/>
        <w:sz w:val="22"/>
      </w:rPr>
      <w:t>.</w:t>
    </w:r>
    <w:r w:rsidR="00896BFF">
      <w:rPr>
        <w:rFonts w:asciiTheme="minorHAnsi" w:hAnsiTheme="minorHAnsi" w:cstheme="minorHAnsi"/>
        <w:sz w:val="22"/>
      </w:rPr>
      <w:t>AC</w:t>
    </w:r>
    <w:r w:rsidR="00F04D5E">
      <w:rPr>
        <w:rFonts w:asciiTheme="minorHAnsi" w:hAnsiTheme="minorHAnsi" w:cstheme="minorHAnsi"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B3ED6"/>
    <w:rsid w:val="000E19C1"/>
    <w:rsid w:val="001178DD"/>
    <w:rsid w:val="00310EA1"/>
    <w:rsid w:val="00314724"/>
    <w:rsid w:val="003179EE"/>
    <w:rsid w:val="003A271B"/>
    <w:rsid w:val="003B4B5E"/>
    <w:rsid w:val="00434F5A"/>
    <w:rsid w:val="00451813"/>
    <w:rsid w:val="004623C4"/>
    <w:rsid w:val="0051411A"/>
    <w:rsid w:val="00543C7C"/>
    <w:rsid w:val="005756D8"/>
    <w:rsid w:val="005A2E59"/>
    <w:rsid w:val="006B1F08"/>
    <w:rsid w:val="006D55B1"/>
    <w:rsid w:val="006F6325"/>
    <w:rsid w:val="007562E9"/>
    <w:rsid w:val="00793B03"/>
    <w:rsid w:val="007B3D89"/>
    <w:rsid w:val="008543F9"/>
    <w:rsid w:val="00896BFF"/>
    <w:rsid w:val="00924C27"/>
    <w:rsid w:val="009839F1"/>
    <w:rsid w:val="00A404C8"/>
    <w:rsid w:val="00AA4AE9"/>
    <w:rsid w:val="00BB3F93"/>
    <w:rsid w:val="00C676BC"/>
    <w:rsid w:val="00D30441"/>
    <w:rsid w:val="00F04D5E"/>
    <w:rsid w:val="00F12BFD"/>
    <w:rsid w:val="00F623B3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7EE"/>
  <w15:docId w15:val="{E9659808-E20A-4C99-8DD5-BC28AC6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wykonanych zamówień (umów)</dc:subject>
  <dc:creator>JM</dc:creator>
  <cp:keywords>Znak sprawy DAS.2402.3.1.PP.2022</cp:keywords>
  <cp:lastModifiedBy>Elżbieta Zaborska</cp:lastModifiedBy>
  <cp:revision>3</cp:revision>
  <dcterms:created xsi:type="dcterms:W3CDTF">2022-09-13T12:20:00Z</dcterms:created>
  <dcterms:modified xsi:type="dcterms:W3CDTF">2022-09-13T12:21:00Z</dcterms:modified>
</cp:coreProperties>
</file>